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755" w:rsidRDefault="005A6755" w:rsidP="007701F7">
      <w:pPr>
        <w:spacing w:after="0" w:line="240" w:lineRule="auto"/>
        <w:jc w:val="center"/>
      </w:pPr>
      <w:r>
        <w:fldChar w:fldCharType="begin"/>
      </w:r>
      <w:r>
        <w:instrText xml:space="preserve"> HYPERLINK "</w:instrText>
      </w:r>
      <w:r w:rsidRPr="005A6755">
        <w:instrText>http://www.ultimateungulate.com/Artiodactyla/Syncerus_cafferReferences.html</w:instrText>
      </w:r>
      <w:r>
        <w:instrText xml:space="preserve">" </w:instrText>
      </w:r>
      <w:r>
        <w:fldChar w:fldCharType="separate"/>
      </w:r>
      <w:r w:rsidRPr="00ED517D">
        <w:rPr>
          <w:rStyle w:val="Kpr"/>
        </w:rPr>
        <w:t>http://www.ultimateungulate.com/Artiodactyla/Syncerus_cafferReferences.html</w:t>
      </w:r>
      <w:r>
        <w:fldChar w:fldCharType="end"/>
      </w:r>
    </w:p>
    <w:p w:rsidR="005A6755" w:rsidRDefault="005A6755" w:rsidP="007701F7">
      <w:pPr>
        <w:spacing w:after="0" w:line="240" w:lineRule="auto"/>
        <w:jc w:val="center"/>
      </w:pPr>
    </w:p>
    <w:p w:rsidR="005A6755" w:rsidRDefault="005A6755" w:rsidP="007701F7">
      <w:pPr>
        <w:spacing w:after="0" w:line="240" w:lineRule="auto"/>
        <w:jc w:val="center"/>
      </w:pPr>
      <w:r w:rsidRPr="005A6755">
        <w:t>http://www.itis.gov/servlet/SingleRpt/SingleRpt?search_topic=TSN&amp;search_value=625123</w:t>
      </w:r>
    </w:p>
    <w:p w:rsidR="005A6755" w:rsidRDefault="005A6755" w:rsidP="007701F7">
      <w:pPr>
        <w:spacing w:after="0" w:line="240" w:lineRule="auto"/>
        <w:jc w:val="center"/>
      </w:pPr>
    </w:p>
    <w:p w:rsidR="005A6755" w:rsidRDefault="005A6755" w:rsidP="007701F7">
      <w:pPr>
        <w:spacing w:after="0" w:line="240" w:lineRule="auto"/>
        <w:jc w:val="center"/>
      </w:pPr>
      <w:bookmarkStart w:id="0" w:name="_GoBack"/>
      <w:bookmarkEnd w:id="0"/>
    </w:p>
    <w:p w:rsidR="005A6755" w:rsidRDefault="005A6755" w:rsidP="007701F7">
      <w:pPr>
        <w:spacing w:after="0" w:line="240" w:lineRule="auto"/>
        <w:jc w:val="center"/>
      </w:pPr>
    </w:p>
    <w:p w:rsidR="005A6755" w:rsidRDefault="005A6755" w:rsidP="007701F7">
      <w:pPr>
        <w:spacing w:after="0" w:line="240" w:lineRule="auto"/>
        <w:jc w:val="center"/>
      </w:pPr>
    </w:p>
    <w:p w:rsidR="005A6755" w:rsidRDefault="005A6755" w:rsidP="007701F7">
      <w:pPr>
        <w:spacing w:after="0" w:line="240" w:lineRule="auto"/>
        <w:jc w:val="center"/>
      </w:pPr>
    </w:p>
    <w:p w:rsidR="007701F7" w:rsidRPr="007701F7" w:rsidRDefault="005A6755" w:rsidP="007701F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</w:pPr>
      <w:hyperlink r:id="rId5" w:history="1">
        <w:r w:rsidR="007701F7" w:rsidRPr="007701F7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u w:val="single"/>
            <w:lang w:eastAsia="tr-TR"/>
          </w:rPr>
          <w:t>Home</w:t>
        </w:r>
      </w:hyperlink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| </w:t>
      </w:r>
      <w:proofErr w:type="spellStart"/>
      <w:r>
        <w:fldChar w:fldCharType="begin"/>
      </w:r>
      <w:r>
        <w:instrText xml:space="preserve"> HYPERLINK "http://www.ultimateungulate.com/ungulates.html" </w:instrText>
      </w:r>
      <w:r>
        <w:fldChar w:fldCharType="separate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>Ungulates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fldChar w:fldCharType="end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| </w:t>
      </w:r>
      <w:proofErr w:type="spellStart"/>
      <w:r>
        <w:fldChar w:fldCharType="begin"/>
      </w:r>
      <w:r>
        <w:instrText xml:space="preserve"> HYPERLINK "http://www.ultimateungulate.com/about.html" </w:instrText>
      </w:r>
      <w:r>
        <w:fldChar w:fldCharType="separate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>About</w:t>
      </w:r>
      <w:proofErr w:type="spellEnd"/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Us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fldChar w:fldCharType="end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| </w:t>
      </w:r>
      <w:proofErr w:type="spellStart"/>
      <w:r>
        <w:fldChar w:fldCharType="begin"/>
      </w:r>
      <w:r>
        <w:instrText xml:space="preserve"> HYPERLINK "http://www.ultimateungulate.com/glossary.html" </w:instrText>
      </w:r>
      <w:r>
        <w:fldChar w:fldCharType="separate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>Glossary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fldChar w:fldCharType="end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| </w:t>
      </w:r>
      <w:hyperlink r:id="rId6" w:history="1">
        <w:r w:rsidR="007701F7" w:rsidRPr="007701F7">
          <w:rPr>
            <w:rFonts w:ascii="Trebuchet MS" w:eastAsia="Times New Roman" w:hAnsi="Trebuchet MS" w:cs="Times New Roman"/>
            <w:b/>
            <w:bCs/>
            <w:color w:val="000000"/>
            <w:sz w:val="20"/>
            <w:szCs w:val="20"/>
            <w:u w:val="single"/>
            <w:lang w:eastAsia="tr-TR"/>
          </w:rPr>
          <w:t>Links</w:t>
        </w:r>
      </w:hyperlink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| </w:t>
      </w:r>
      <w:proofErr w:type="spellStart"/>
      <w:r>
        <w:fldChar w:fldCharType="begin"/>
      </w:r>
      <w:r>
        <w:instrText xml:space="preserve"> HYPERLINK "http://www.ultimateungulate.com/search.html" </w:instrText>
      </w:r>
      <w:r>
        <w:fldChar w:fldCharType="separate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>Search</w:t>
      </w:r>
      <w:proofErr w:type="spellEnd"/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fldChar w:fldCharType="end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| </w:t>
      </w:r>
      <w:proofErr w:type="spellStart"/>
      <w:r>
        <w:fldChar w:fldCharType="begin"/>
      </w:r>
      <w:r>
        <w:instrText xml:space="preserve"> HYPERLINK "http://www.ultimateungulate.com/con</w:instrText>
      </w:r>
      <w:r>
        <w:instrText xml:space="preserve">tact.html" </w:instrText>
      </w:r>
      <w:r>
        <w:fldChar w:fldCharType="separate"/>
      </w:r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>Contact</w:t>
      </w:r>
      <w:proofErr w:type="spellEnd"/>
      <w:r w:rsidR="007701F7" w:rsidRPr="007701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Us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tr-TR"/>
        </w:rPr>
        <w:fldChar w:fldCharType="end"/>
      </w:r>
    </w:p>
    <w:p w:rsidR="007701F7" w:rsidRPr="007701F7" w:rsidRDefault="007701F7" w:rsidP="007701F7">
      <w:pPr>
        <w:shd w:val="clear" w:color="auto" w:fill="EDCFA5"/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60"/>
          <w:szCs w:val="60"/>
          <w:lang w:eastAsia="tr-TR"/>
        </w:rPr>
      </w:pPr>
      <w:r w:rsidRPr="007701F7">
        <w:rPr>
          <w:rFonts w:ascii="Trebuchet MS" w:eastAsia="Times New Roman" w:hAnsi="Trebuchet MS" w:cs="Times New Roman"/>
          <w:b/>
          <w:bCs/>
          <w:noProof/>
          <w:color w:val="000000"/>
          <w:sz w:val="20"/>
          <w:szCs w:val="20"/>
          <w:lang w:eastAsia="tr-T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762000"/>
            <wp:effectExtent l="0" t="0" r="9525" b="0"/>
            <wp:wrapSquare wrapText="bothSides"/>
            <wp:docPr id="8" name="Resim 8" descr="http://www.ultimateungulate.com/Images/Bubalus_arnee/B_arn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ltimateungulate.com/Images/Bubalus_arnee/B_arne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01F7">
        <w:rPr>
          <w:rFonts w:ascii="Georgia" w:eastAsia="Times New Roman" w:hAnsi="Georgia" w:cs="Times New Roman"/>
          <w:b/>
          <w:bCs/>
          <w:i/>
          <w:iCs/>
          <w:color w:val="000000"/>
          <w:sz w:val="60"/>
          <w:szCs w:val="60"/>
          <w:lang w:eastAsia="tr-TR"/>
        </w:rPr>
        <w:t>Bubalus</w:t>
      </w:r>
      <w:proofErr w:type="spellEnd"/>
      <w:r w:rsidRPr="007701F7">
        <w:rPr>
          <w:rFonts w:ascii="Georgia" w:eastAsia="Times New Roman" w:hAnsi="Georgia" w:cs="Times New Roman"/>
          <w:b/>
          <w:bCs/>
          <w:i/>
          <w:iCs/>
          <w:color w:val="000000"/>
          <w:sz w:val="60"/>
          <w:szCs w:val="60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i/>
          <w:iCs/>
          <w:color w:val="000000"/>
          <w:sz w:val="60"/>
          <w:szCs w:val="60"/>
          <w:lang w:eastAsia="tr-TR"/>
        </w:rPr>
        <w:t>arnee</w:t>
      </w:r>
      <w:proofErr w:type="spellEnd"/>
    </w:p>
    <w:p w:rsidR="007701F7" w:rsidRPr="007701F7" w:rsidRDefault="007701F7" w:rsidP="007701F7">
      <w:pPr>
        <w:shd w:val="clear" w:color="auto" w:fill="EDCFA5"/>
        <w:spacing w:after="0" w:line="240" w:lineRule="auto"/>
        <w:rPr>
          <w:rFonts w:ascii="Georgia" w:eastAsia="Times New Roman" w:hAnsi="Georgia" w:cs="Times New Roman"/>
          <w:color w:val="000000"/>
          <w:sz w:val="39"/>
          <w:szCs w:val="39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color w:val="000000"/>
          <w:sz w:val="39"/>
          <w:szCs w:val="39"/>
          <w:lang w:eastAsia="tr-TR"/>
        </w:rPr>
        <w:t>Asian</w:t>
      </w:r>
      <w:proofErr w:type="spellEnd"/>
      <w:r w:rsidRPr="007701F7">
        <w:rPr>
          <w:rFonts w:ascii="Georgia" w:eastAsia="Times New Roman" w:hAnsi="Georgia" w:cs="Times New Roman"/>
          <w:color w:val="000000"/>
          <w:sz w:val="39"/>
          <w:szCs w:val="39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39"/>
          <w:szCs w:val="39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39"/>
          <w:szCs w:val="39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39"/>
          <w:szCs w:val="39"/>
          <w:lang w:eastAsia="tr-TR"/>
        </w:rPr>
        <w:t>buffalo</w:t>
      </w:r>
      <w:proofErr w:type="spellEnd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01F7" w:rsidRPr="007701F7" w:rsidTr="007701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jc w:val="center"/>
              <w:divId w:val="1507597838"/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</w:pPr>
            <w:r w:rsidRPr="007701F7">
              <w:rPr>
                <w:rFonts w:ascii="Georgia" w:eastAsia="Times New Roman" w:hAnsi="Georgia" w:cs="Times New Roman"/>
                <w:noProof/>
                <w:color w:val="004000"/>
                <w:sz w:val="24"/>
                <w:szCs w:val="24"/>
                <w:lang w:eastAsia="tr-TR"/>
              </w:rPr>
              <w:drawing>
                <wp:inline distT="0" distB="0" distL="0" distR="0">
                  <wp:extent cx="1009650" cy="857250"/>
                  <wp:effectExtent l="0" t="0" r="0" b="0"/>
                  <wp:docPr id="7" name="Resim 7" descr="http://www.ultimateungulate.com/Images/Bubalus_arnee/B_arnee4441s.jpg">
                    <a:hlinkClick xmlns:a="http://schemas.openxmlformats.org/drawingml/2006/main" r:id="rId8" tooltip="&quot;&lt;span class='caption'&gt;An adult male water buffalo (&lt;I&gt;Bubalus arnee fulvus&lt;/I&gt;), identified by his thick, arcing horns, wades through a shallow pond.&lt;/span&gt;&#10;      &lt;SPAN class='locale'&gt;&lt;BR&gt;Kaziranga National Park, India&lt;/SPAN&gt;&lt;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ltimateungulate.com/Images/Bubalus_arnee/B_arnee4441s.jpg">
                            <a:hlinkClick r:id="rId8" tooltip="&quot;&lt;span class='caption'&gt;An adult male water buffalo (&lt;I&gt;Bubalus arnee fulvus&lt;/I&gt;), identified by his thick, arcing horns, wades through a shallow pond.&lt;/span&gt;&#10;      &lt;SPAN class='locale'&gt;&lt;BR&gt;Kaziranga National Park, India&lt;/SPAN&gt;&lt;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1F7"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Georgia" w:eastAsia="Times New Roman" w:hAnsi="Georgia" w:cs="Times New Roman"/>
                <w:noProof/>
                <w:color w:val="004000"/>
                <w:sz w:val="24"/>
                <w:szCs w:val="24"/>
                <w:lang w:eastAsia="tr-TR"/>
              </w:rPr>
              <w:drawing>
                <wp:inline distT="0" distB="0" distL="0" distR="0">
                  <wp:extent cx="1152525" cy="857250"/>
                  <wp:effectExtent l="0" t="0" r="9525" b="0"/>
                  <wp:docPr id="6" name="Resim 6" descr="http://www.ultimateungulate.com/Images/Bubalus_arnee/B_arnee4082s.jpg">
                    <a:hlinkClick xmlns:a="http://schemas.openxmlformats.org/drawingml/2006/main" r:id="rId10" tooltip="&quot;&lt;span class='caption'&gt;A herd of female water buffalo (&lt;I&gt;Bubalus arnee fulvus&lt;/I&gt;) in the wet grasslands of Kaziranga National Park.  The attending male, third from the left, has much heavier horns.&lt;/span&gt;&#10;      &lt;SPAN class='locale'&gt;&lt;BR&gt;Kaziranga National Park, India&lt;/SPAN&gt;&lt;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ltimateungulate.com/Images/Bubalus_arnee/B_arnee4082s.jpg">
                            <a:hlinkClick r:id="rId10" tooltip="&quot;&lt;span class='caption'&gt;A herd of female water buffalo (&lt;I&gt;Bubalus arnee fulvus&lt;/I&gt;) in the wet grasslands of Kaziranga National Park.  The attending male, third from the left, has much heavier horns.&lt;/span&gt;&#10;      &lt;SPAN class='locale'&gt;&lt;BR&gt;Kaziranga National Park, India&lt;/SPAN&gt;&lt;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1F7"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Georgia" w:eastAsia="Times New Roman" w:hAnsi="Georgia" w:cs="Times New Roman"/>
                <w:noProof/>
                <w:color w:val="004000"/>
                <w:sz w:val="24"/>
                <w:szCs w:val="24"/>
                <w:lang w:eastAsia="tr-TR"/>
              </w:rPr>
              <w:drawing>
                <wp:inline distT="0" distB="0" distL="0" distR="0">
                  <wp:extent cx="609600" cy="857250"/>
                  <wp:effectExtent l="0" t="0" r="0" b="0"/>
                  <wp:docPr id="5" name="Resim 5" descr="http://www.ultimateungulate.com/Images/Bubalus_arnee/B_arnee4270s.jpg">
                    <a:hlinkClick xmlns:a="http://schemas.openxmlformats.org/drawingml/2006/main" r:id="rId12" tooltip="&quot;&lt;span class='caption'&gt;An adult female water buffalo (&lt;I&gt;Bubalus arnee fulvus&lt;/I&gt;) shows off her long, but relatively thin, horns.&lt;/span&gt;&#10;      &lt;SPAN class='locale'&gt;&lt;BR&gt;Kaziranga National Park, India&lt;/SPAN&gt;&lt;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ltimateungulate.com/Images/Bubalus_arnee/B_arnee4270s.jpg">
                            <a:hlinkClick r:id="rId12" tooltip="&quot;&lt;span class='caption'&gt;An adult female water buffalo (&lt;I&gt;Bubalus arnee fulvus&lt;/I&gt;) shows off her long, but relatively thin, horns.&lt;/span&gt;&#10;      &lt;SPAN class='locale'&gt;&lt;BR&gt;Kaziranga National Park, India&lt;/SPAN&gt;&lt;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1F7"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Georgia" w:eastAsia="Times New Roman" w:hAnsi="Georgia" w:cs="Times New Roman"/>
                <w:noProof/>
                <w:color w:val="004000"/>
                <w:sz w:val="24"/>
                <w:szCs w:val="24"/>
                <w:lang w:eastAsia="tr-TR"/>
              </w:rPr>
              <w:drawing>
                <wp:inline distT="0" distB="0" distL="0" distR="0">
                  <wp:extent cx="781050" cy="857250"/>
                  <wp:effectExtent l="0" t="0" r="0" b="0"/>
                  <wp:docPr id="4" name="Resim 4" descr="http://www.ultimateungulate.com/Images/Bubalus_arnee/B_arnee4145s.jpg">
                    <a:hlinkClick xmlns:a="http://schemas.openxmlformats.org/drawingml/2006/main" r:id="rId14" tooltip="&quot;&lt;span class='caption'&gt;Water buffalo (&lt;I&gt;Bubalus arnee fulvus&lt;/I&gt;) are adept swimmers, as illustrated by these juveniles.&lt;/span&gt;&#10;      &lt;SPAN class='locale'&gt;&lt;BR&gt;Kaziranga National Park, India&lt;/SPAN&gt;&lt;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ltimateungulate.com/Images/Bubalus_arnee/B_arnee4145s.jpg">
                            <a:hlinkClick r:id="rId14" tooltip="&quot;&lt;span class='caption'&gt;Water buffalo (&lt;I&gt;Bubalus arnee fulvus&lt;/I&gt;) are adept swimmers, as illustrated by these juveniles.&lt;/span&gt;&#10;      &lt;SPAN class='locale'&gt;&lt;BR&gt;Kaziranga National Park, India&lt;/SPAN&gt;&lt;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1F7"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Georgia" w:eastAsia="Times New Roman" w:hAnsi="Georgia" w:cs="Times New Roman"/>
                <w:noProof/>
                <w:color w:val="004000"/>
                <w:sz w:val="24"/>
                <w:szCs w:val="24"/>
                <w:lang w:eastAsia="tr-TR"/>
              </w:rPr>
              <w:drawing>
                <wp:inline distT="0" distB="0" distL="0" distR="0">
                  <wp:extent cx="1133475" cy="857250"/>
                  <wp:effectExtent l="0" t="0" r="9525" b="0"/>
                  <wp:docPr id="3" name="Resim 3" descr="http://www.ultimateungulate.com/Images/Bubalus_arnee/B_arnee4232s.jpg">
                    <a:hlinkClick xmlns:a="http://schemas.openxmlformats.org/drawingml/2006/main" r:id="rId16" tooltip="&quot;&lt;span class='caption'&gt;Tall elephant grass provides cover for water buffalo (&lt;I&gt;Bubalus arnee fulvus&lt;/I&gt;) in northeastern India.&lt;/span&gt;&#10;      &lt;SPAN class='locale'&gt;&lt;BR&gt;Kaziranga National Park, India&lt;/SPAN&gt;&lt;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ltimateungulate.com/Images/Bubalus_arnee/B_arnee4232s.jpg">
                            <a:hlinkClick r:id="rId16" tooltip="&quot;&lt;span class='caption'&gt;Tall elephant grass provides cover for water buffalo (&lt;I&gt;Bubalus arnee fulvus&lt;/I&gt;) in northeastern India.&lt;/span&gt;&#10;      &lt;SPAN class='locale'&gt;&lt;BR&gt;Kaziranga National Park, India&lt;/SPAN&gt;&lt;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1F7">
              <w:rPr>
                <w:rFonts w:ascii="Georgia" w:eastAsia="Times New Roman" w:hAnsi="Georgia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Georgia" w:eastAsia="Times New Roman" w:hAnsi="Georgia" w:cs="Times New Roman"/>
                <w:noProof/>
                <w:color w:val="004000"/>
                <w:sz w:val="24"/>
                <w:szCs w:val="24"/>
                <w:lang w:eastAsia="tr-TR"/>
              </w:rPr>
              <w:drawing>
                <wp:inline distT="0" distB="0" distL="0" distR="0">
                  <wp:extent cx="1200150" cy="857250"/>
                  <wp:effectExtent l="0" t="0" r="0" b="0"/>
                  <wp:docPr id="2" name="Resim 2" descr="http://www.ultimateungulate.com/Images/Bubalus_arnee/B_arnee4123s.jpg">
                    <a:hlinkClick xmlns:a="http://schemas.openxmlformats.org/drawingml/2006/main" r:id="rId18" tooltip="&quot;&lt;span class='caption'&gt;A mother water buffalo (&lt;I&gt;Bubalus arnee fulvus&lt;/I&gt;) and her young calf.  The calf's pale brown color and very short horns nubs indicate that it is less than six months of age.&lt;/span&gt;&#10;      &lt;SPAN class='locale'&gt;&lt;BR&gt;Kaziranga National Park, India&lt;/SPAN&gt;&lt;P&g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ultimateungulate.com/Images/Bubalus_arnee/B_arnee4123s.jpg">
                            <a:hlinkClick r:id="rId18" tooltip="&quot;&lt;span class='caption'&gt;A mother water buffalo (&lt;I&gt;Bubalus arnee fulvus&lt;/I&gt;) and her young calf.  The calf's pale brown color and very short horns nubs indicate that it is less than six months of age.&lt;/span&gt;&#10;      &lt;SPAN class='locale'&gt;&lt;BR&gt;Kaziranga National Park, India&lt;/SPAN&gt;&lt;P&g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1F7" w:rsidRPr="007701F7" w:rsidTr="007701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</w:pP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Click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on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the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pictures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above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for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larger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views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of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the</w:t>
            </w:r>
            <w:proofErr w:type="spellEnd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sz w:val="15"/>
                <w:szCs w:val="15"/>
                <w:lang w:eastAsia="tr-TR"/>
              </w:rPr>
              <w:t>photographs</w:t>
            </w:r>
            <w:proofErr w:type="spellEnd"/>
          </w:p>
        </w:tc>
      </w:tr>
    </w:tbl>
    <w:p w:rsidR="007701F7" w:rsidRPr="007701F7" w:rsidRDefault="007701F7" w:rsidP="007701F7">
      <w:pPr>
        <w:spacing w:after="0" w:line="312" w:lineRule="atLeast"/>
        <w:rPr>
          <w:rFonts w:ascii="Georgia" w:eastAsia="Times New Roman" w:hAnsi="Georgia" w:cs="Times New Roman"/>
          <w:vanish/>
          <w:color w:val="000000"/>
          <w:sz w:val="27"/>
          <w:szCs w:val="27"/>
          <w:lang w:eastAsia="tr-T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970"/>
        <w:gridCol w:w="2970"/>
        <w:gridCol w:w="6"/>
      </w:tblGrid>
      <w:tr w:rsidR="007701F7" w:rsidRPr="007701F7" w:rsidTr="007701F7">
        <w:trPr>
          <w:trHeight w:val="450"/>
          <w:tblCellSpacing w:w="0" w:type="dxa"/>
        </w:trPr>
        <w:tc>
          <w:tcPr>
            <w:tcW w:w="750" w:type="dxa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70" w:type="dxa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701F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  <w:t>Quick</w:t>
            </w:r>
            <w:proofErr w:type="spellEnd"/>
            <w:r w:rsidRPr="007701F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  <w:t>Facts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7701F7" w:rsidRPr="007701F7" w:rsidRDefault="005A6755" w:rsidP="007701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</w:pPr>
            <w:hyperlink r:id="rId20" w:history="1">
              <w:proofErr w:type="spellStart"/>
              <w:r w:rsidR="007701F7" w:rsidRPr="007701F7">
                <w:rPr>
                  <w:rFonts w:ascii="Georgia" w:eastAsia="Times New Roman" w:hAnsi="Georgia" w:cs="Times New Roman"/>
                  <w:b/>
                  <w:bCs/>
                  <w:color w:val="404040"/>
                  <w:sz w:val="24"/>
                  <w:szCs w:val="24"/>
                  <w:u w:val="single"/>
                  <w:lang w:eastAsia="tr-TR"/>
                </w:rPr>
                <w:t>References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7701F7" w:rsidRPr="007701F7" w:rsidRDefault="007701F7" w:rsidP="007701F7">
      <w:pPr>
        <w:shd w:val="clear" w:color="auto" w:fill="EDCFA5"/>
        <w:spacing w:after="0" w:line="312" w:lineRule="atLeast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Classification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194"/>
        <w:gridCol w:w="809"/>
        <w:gridCol w:w="6868"/>
        <w:gridCol w:w="45"/>
      </w:tblGrid>
      <w:tr w:rsidR="007701F7" w:rsidRPr="007701F7" w:rsidTr="007701F7">
        <w:trPr>
          <w:gridAfter w:val="1"/>
          <w:tblCellSpacing w:w="15" w:type="dxa"/>
        </w:trPr>
        <w:tc>
          <w:tcPr>
            <w:tcW w:w="75" w:type="dxa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hideMark/>
          </w:tcPr>
          <w:p w:rsidR="007701F7" w:rsidRPr="007701F7" w:rsidRDefault="007701F7" w:rsidP="00770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Kingdom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Phylum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Class: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Order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Suborder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Family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Subfamily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Tribe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Genus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Animalia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Chordata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Mammalia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21" w:history="1">
              <w:proofErr w:type="spellStart"/>
              <w:r w:rsidRPr="007701F7">
                <w:rPr>
                  <w:rFonts w:ascii="Times New Roman" w:eastAsia="Times New Roman" w:hAnsi="Times New Roman" w:cs="Times New Roman"/>
                  <w:color w:val="004000"/>
                  <w:sz w:val="24"/>
                  <w:szCs w:val="24"/>
                  <w:u w:val="single"/>
                  <w:lang w:eastAsia="tr-TR"/>
                </w:rPr>
                <w:t>Cetartiodactyla</w:t>
              </w:r>
              <w:proofErr w:type="spellEnd"/>
            </w:hyperlink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22" w:history="1">
              <w:proofErr w:type="spellStart"/>
              <w:r w:rsidRPr="007701F7">
                <w:rPr>
                  <w:rFonts w:ascii="Times New Roman" w:eastAsia="Times New Roman" w:hAnsi="Times New Roman" w:cs="Times New Roman"/>
                  <w:color w:val="004000"/>
                  <w:sz w:val="24"/>
                  <w:szCs w:val="24"/>
                  <w:u w:val="single"/>
                  <w:lang w:eastAsia="tr-TR"/>
                </w:rPr>
                <w:t>Ruminantia</w:t>
              </w:r>
              <w:proofErr w:type="spellEnd"/>
            </w:hyperlink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23" w:history="1">
              <w:proofErr w:type="spellStart"/>
              <w:r w:rsidRPr="007701F7">
                <w:rPr>
                  <w:rFonts w:ascii="Times New Roman" w:eastAsia="Times New Roman" w:hAnsi="Times New Roman" w:cs="Times New Roman"/>
                  <w:color w:val="004000"/>
                  <w:sz w:val="24"/>
                  <w:szCs w:val="24"/>
                  <w:u w:val="single"/>
                  <w:lang w:eastAsia="tr-TR"/>
                </w:rPr>
                <w:t>Bovidae</w:t>
              </w:r>
              <w:proofErr w:type="spellEnd"/>
            </w:hyperlink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24" w:history="1">
              <w:proofErr w:type="spellStart"/>
              <w:r w:rsidRPr="007701F7">
                <w:rPr>
                  <w:rFonts w:ascii="Times New Roman" w:eastAsia="Times New Roman" w:hAnsi="Times New Roman" w:cs="Times New Roman"/>
                  <w:color w:val="004000"/>
                  <w:sz w:val="24"/>
                  <w:szCs w:val="24"/>
                  <w:u w:val="single"/>
                  <w:lang w:eastAsia="tr-TR"/>
                </w:rPr>
                <w:t>Bovinae</w:t>
              </w:r>
              <w:proofErr w:type="spellEnd"/>
            </w:hyperlink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Bovini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hyperlink r:id="rId25" w:anchor="Bubalus" w:history="1">
              <w:proofErr w:type="spellStart"/>
              <w:r w:rsidRPr="007701F7">
                <w:rPr>
                  <w:rFonts w:ascii="Times New Roman" w:eastAsia="Times New Roman" w:hAnsi="Times New Roman" w:cs="Times New Roman"/>
                  <w:i/>
                  <w:iCs/>
                  <w:color w:val="004000"/>
                  <w:sz w:val="24"/>
                  <w:szCs w:val="24"/>
                  <w:u w:val="single"/>
                  <w:lang w:eastAsia="tr-TR"/>
                </w:rPr>
                <w:t>Bubalus</w:t>
              </w:r>
              <w:proofErr w:type="spellEnd"/>
            </w:hyperlink>
          </w:p>
        </w:tc>
      </w:tr>
      <w:tr w:rsidR="007701F7" w:rsidRPr="007701F7" w:rsidTr="007701F7">
        <w:tblPrEx>
          <w:tblCellSpacing w:w="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30" w:type="dxa"/>
        </w:trPr>
        <w:tc>
          <w:tcPr>
            <w:tcW w:w="2430" w:type="dxa"/>
            <w:gridSpan w:val="3"/>
            <w:hideMark/>
          </w:tcPr>
          <w:p w:rsidR="007701F7" w:rsidRPr="007701F7" w:rsidRDefault="007701F7" w:rsidP="00770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Common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 xml:space="preserve"> name:</w:t>
            </w:r>
          </w:p>
          <w:p w:rsidR="007701F7" w:rsidRPr="007701F7" w:rsidRDefault="007701F7" w:rsidP="00770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>Scientific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tr-TR"/>
              </w:rPr>
              <w:t xml:space="preserve"> name:</w:t>
            </w:r>
          </w:p>
          <w:p w:rsidR="007701F7" w:rsidRPr="007701F7" w:rsidRDefault="007701F7" w:rsidP="00770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Other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names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  <w:t>Asian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  <w:t>water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9"/>
                <w:szCs w:val="29"/>
                <w:lang w:eastAsia="tr-TR"/>
              </w:rPr>
              <w:t>buffalo</w:t>
            </w:r>
            <w:proofErr w:type="spellEnd"/>
          </w:p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  <w:lang w:eastAsia="tr-TR"/>
              </w:rPr>
              <w:t>Bubalus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  <w:lang w:eastAsia="tr-TR"/>
              </w:rPr>
              <w:t>arnee</w:t>
            </w:r>
            <w:proofErr w:type="spellEnd"/>
          </w:p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Arna,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buffle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d'eau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buffle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l'Inde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bufalo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arni</w:t>
            </w:r>
            <w:proofErr w:type="spellEnd"/>
          </w:p>
        </w:tc>
      </w:tr>
      <w:tr w:rsidR="007701F7" w:rsidRPr="007701F7" w:rsidTr="007701F7">
        <w:tblPrEx>
          <w:tblCellSpacing w:w="3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30" w:type="dxa"/>
        </w:trPr>
        <w:tc>
          <w:tcPr>
            <w:tcW w:w="2430" w:type="dxa"/>
            <w:gridSpan w:val="3"/>
            <w:hideMark/>
          </w:tcPr>
          <w:p w:rsidR="007701F7" w:rsidRPr="007701F7" w:rsidRDefault="007701F7" w:rsidP="00770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70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NOTE:</w:t>
            </w:r>
          </w:p>
        </w:tc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150" w:type="dxa"/>
            </w:tcMar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Water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buffalo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been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domesticated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humans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4,500-5,000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years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Domestic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water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buffalo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Bubalus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bubalis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),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while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derived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from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wild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buffalo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different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appearance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behavior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;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only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wild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buffalo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are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discussed</w:t>
            </w:r>
            <w:proofErr w:type="spellEnd"/>
            <w:r w:rsidRPr="007701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here.</w:t>
            </w:r>
          </w:p>
        </w:tc>
      </w:tr>
    </w:tbl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Physical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Characteristics</w:t>
      </w:r>
      <w:proofErr w:type="spellEnd"/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Head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body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length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240-280 cm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Shoulder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height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160-190 cm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Tail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length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60-85 cm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lastRenderedPageBreak/>
        <w:t>Adult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weight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800-1,200 kg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Wild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massive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barrel-chested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rather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short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legs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tend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much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larger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Both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sexes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slate-gray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black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color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although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mature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tend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very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dark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lower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legs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pale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but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this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can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difficult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discern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since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frequently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wallow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mud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One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two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white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crescents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usually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present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throat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upper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chest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also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faint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pale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markings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around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eyes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on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sides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nose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mouth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ears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tend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droop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downwards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Wild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reknowned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incredible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scimitar-shaped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exceed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120 cm in spread.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extend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sideways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skull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curve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backwards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;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Indian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often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curve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semicircle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Thailand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Cambodia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spread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much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side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minimal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inward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curvature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tips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thicker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but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often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shorter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those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Similar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species</w:t>
      </w:r>
      <w:proofErr w:type="spellEnd"/>
    </w:p>
    <w:p w:rsidR="007701F7" w:rsidRPr="007701F7" w:rsidRDefault="007701F7" w:rsidP="007701F7">
      <w:pPr>
        <w:numPr>
          <w:ilvl w:val="0"/>
          <w:numId w:val="1"/>
        </w:numPr>
        <w:shd w:val="clear" w:color="auto" w:fill="FFE7BD"/>
        <w:spacing w:before="100" w:beforeAutospacing="1" w:after="100" w:afterAutospacing="1" w:line="312" w:lineRule="atLeast"/>
        <w:ind w:left="132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Wild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readily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distinguished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other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cattle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long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scimitar-shaped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numPr>
          <w:ilvl w:val="0"/>
          <w:numId w:val="1"/>
        </w:numPr>
        <w:shd w:val="clear" w:color="auto" w:fill="FFE7BD"/>
        <w:spacing w:before="100" w:beforeAutospacing="1" w:after="100" w:afterAutospacing="1" w:line="312" w:lineRule="atLeast"/>
        <w:ind w:left="132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7701F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tr-TR"/>
        </w:rPr>
        <w:t>Bubalus</w:t>
      </w:r>
      <w:proofErr w:type="spellEnd"/>
      <w:r w:rsidRPr="007701F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tr-TR"/>
        </w:rPr>
        <w:t>bubalis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)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tend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smaller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ancestors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show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variation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color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individuals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dark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gray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black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brown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white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piebald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variable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: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often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have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tight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curl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if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crescent-shaped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rarely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reach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size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Reproduction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Development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Gestation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period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 310-330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days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Litter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size: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Typically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one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Weaning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 6-9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months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Sexual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maturity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 18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months</w:t>
      </w:r>
      <w:proofErr w:type="spellEnd"/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Life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span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 25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years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Conflicting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reports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suggest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have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either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distinct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breeding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season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an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extended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rut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up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months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long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year-round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reproduction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this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part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attributed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regional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differences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typically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produce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one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offspring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every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two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years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At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birth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calves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buff-brown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color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begin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darken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around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six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months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age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reach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mature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adult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coloration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two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three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years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do not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become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fully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dark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until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after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four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years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age.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typically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remain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herd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were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born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disperse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third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year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lastRenderedPageBreak/>
        <w:t>Ecology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Behavior</w:t>
      </w:r>
      <w:proofErr w:type="spellEnd"/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comparison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counterparts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little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known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about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behavior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active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both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night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but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peak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feeding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activity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usually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occurs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late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afternoon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evening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often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spent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forests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near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pools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provide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relief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midday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heat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Wallowing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mud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frequent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activity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especially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summer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as it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provides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protection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biting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insects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sweeping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horns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sometimes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used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shovels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increase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mud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coverage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This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species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dependent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home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ranges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expand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contract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based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seasonal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availability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Historical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records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indicate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long-distance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seasonal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migrations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covering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distances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over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200 km)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once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occured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although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none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remnant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populations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undertake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such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movements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Observations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Nepal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suggest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herds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occupy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stable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home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ranges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Wild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travel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single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-file,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adult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lead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calves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middle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remaining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adults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bringing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up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rear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extremely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protective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their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young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form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protective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line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calves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threatened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If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threat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persists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flee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tall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grass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forest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not (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despite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being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strong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swimmers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)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Family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group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young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groups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10-20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individuals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often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attended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single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On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occasion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herds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number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up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100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individuals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Young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often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live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small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bachelor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groups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(6-8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animals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),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while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males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tend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solitary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Diet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Mostly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grass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;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occasionally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sedges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saplings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leaves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crops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Main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Predators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Tiger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young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hunted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leopard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Habitat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Distribution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found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principally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grasslands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alluvial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plains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marshes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although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use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woodlands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for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shelter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Wild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now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restricted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scattered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populations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Nepal, Bhutan,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Myanmar.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Populations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Thailand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Cambodia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Sri Lanka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tentatively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labeled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as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but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semi-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domesticated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widespread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throughout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Asia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feral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populations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exist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several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other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regions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including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Australia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Argentina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Arabian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peninsula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approximate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present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distribution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depicted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in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map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below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noProof/>
          <w:color w:val="000000"/>
          <w:sz w:val="27"/>
          <w:szCs w:val="27"/>
          <w:lang w:eastAsia="tr-TR"/>
        </w:rPr>
        <w:lastRenderedPageBreak/>
        <w:drawing>
          <wp:inline distT="0" distB="0" distL="0" distR="0">
            <wp:extent cx="6667500" cy="5800725"/>
            <wp:effectExtent l="0" t="0" r="0" b="0"/>
            <wp:docPr id="1" name="Resim 1" descr="http://www.ultimateungulate.com/Images/Bubalus_arnee/B_arnee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ltimateungulate.com/Images/Bubalus_arnee/B_arnee_map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F7" w:rsidRPr="007701F7" w:rsidRDefault="007701F7" w:rsidP="007701F7">
      <w:pPr>
        <w:shd w:val="clear" w:color="auto" w:fill="FFE7BD"/>
        <w:spacing w:after="0" w:line="312" w:lineRule="atLeast"/>
        <w:jc w:val="center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Range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Map</w:t>
      </w:r>
      <w:proofErr w:type="spellEnd"/>
    </w:p>
    <w:p w:rsidR="007701F7" w:rsidRPr="007701F7" w:rsidRDefault="007701F7" w:rsidP="007701F7">
      <w:pPr>
        <w:shd w:val="clear" w:color="auto" w:fill="FFE7BD"/>
        <w:spacing w:after="0" w:line="312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(data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Hedges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r w:rsidRPr="007701F7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tr-TR"/>
        </w:rPr>
        <w:t>et al.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, 2008)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outlineLvl w:val="2"/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Conservation</w:t>
      </w:r>
      <w:proofErr w:type="spellEnd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smallCaps/>
          <w:color w:val="000000"/>
          <w:sz w:val="27"/>
          <w:szCs w:val="27"/>
          <w:lang w:eastAsia="tr-TR"/>
        </w:rPr>
        <w:t>Status</w:t>
      </w:r>
      <w:proofErr w:type="spellEnd"/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IUCN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Red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List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Endangered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(2008).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 xml:space="preserve">CITES </w:t>
      </w: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Listing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 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Appendix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III (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from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Nepal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only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; 2012)</w:t>
      </w:r>
    </w:p>
    <w:p w:rsidR="007701F7" w:rsidRPr="007701F7" w:rsidRDefault="007701F7" w:rsidP="007701F7">
      <w:pPr>
        <w:shd w:val="clear" w:color="auto" w:fill="FFE7BD"/>
        <w:spacing w:after="0" w:line="312" w:lineRule="atLeast"/>
        <w:ind w:hanging="480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Threats</w:t>
      </w:r>
      <w:proofErr w:type="spellEnd"/>
      <w:r w:rsidRPr="007701F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tr-TR"/>
        </w:rPr>
        <w:t>:</w:t>
      </w:r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 Habitat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loss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(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especially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rice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farming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),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hybridization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hunting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diseases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introduced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livestock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p w:rsidR="007701F7" w:rsidRPr="007701F7" w:rsidRDefault="007701F7" w:rsidP="007701F7">
      <w:pPr>
        <w:shd w:val="clear" w:color="auto" w:fill="FFE7BD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</w:pP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Although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water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can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locally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common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where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still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persist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world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population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estimated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fewer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4,000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individuals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declining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challenge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of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differentiating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feral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animals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stock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and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hybrids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makes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population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surveys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challenging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.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Some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lastRenderedPageBreak/>
        <w:t>authors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suggest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that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there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may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be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no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genetically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pure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wild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remaining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, since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interbreeding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with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domestic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buffalo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is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so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 xml:space="preserve"> </w:t>
      </w:r>
      <w:proofErr w:type="spellStart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widespread</w:t>
      </w:r>
      <w:proofErr w:type="spellEnd"/>
      <w:r w:rsidRPr="007701F7">
        <w:rPr>
          <w:rFonts w:ascii="Georgia" w:eastAsia="Times New Roman" w:hAnsi="Georgia" w:cs="Times New Roman"/>
          <w:color w:val="000000"/>
          <w:sz w:val="27"/>
          <w:szCs w:val="27"/>
          <w:lang w:eastAsia="tr-TR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970"/>
        <w:gridCol w:w="2970"/>
        <w:gridCol w:w="6"/>
      </w:tblGrid>
      <w:tr w:rsidR="007701F7" w:rsidRPr="007701F7" w:rsidTr="007701F7">
        <w:trPr>
          <w:trHeight w:val="450"/>
          <w:tblCellSpacing w:w="0" w:type="dxa"/>
        </w:trPr>
        <w:tc>
          <w:tcPr>
            <w:tcW w:w="750" w:type="dxa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2970" w:type="dxa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7701F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  <w:t>Quick</w:t>
            </w:r>
            <w:proofErr w:type="spellEnd"/>
            <w:r w:rsidRPr="007701F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701F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  <w:t>Facts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7701F7" w:rsidRPr="007701F7" w:rsidRDefault="005A6755" w:rsidP="007701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</w:pPr>
            <w:hyperlink r:id="rId27" w:history="1">
              <w:proofErr w:type="spellStart"/>
              <w:r w:rsidR="007701F7" w:rsidRPr="007701F7">
                <w:rPr>
                  <w:rFonts w:ascii="Georgia" w:eastAsia="Times New Roman" w:hAnsi="Georgia" w:cs="Times New Roman"/>
                  <w:b/>
                  <w:bCs/>
                  <w:color w:val="404040"/>
                  <w:sz w:val="24"/>
                  <w:szCs w:val="24"/>
                  <w:u w:val="single"/>
                  <w:lang w:eastAsia="tr-TR"/>
                </w:rPr>
                <w:t>References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701F7" w:rsidRPr="007701F7" w:rsidRDefault="007701F7" w:rsidP="007701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7960F4" w:rsidRDefault="007960F4" w:rsidP="007960F4">
      <w:proofErr w:type="spellStart"/>
      <w:r>
        <w:rPr>
          <w:rFonts w:ascii="Arial" w:hAnsi="Arial" w:cs="Arial"/>
          <w:b/>
          <w:bCs/>
          <w:color w:val="FFFFFF"/>
          <w:sz w:val="27"/>
          <w:szCs w:val="27"/>
          <w:shd w:val="clear" w:color="auto" w:fill="6699CC"/>
        </w:rPr>
        <w:t>Taxonomic</w:t>
      </w:r>
      <w:proofErr w:type="spellEnd"/>
      <w:r>
        <w:rPr>
          <w:rFonts w:ascii="Arial" w:hAnsi="Arial" w:cs="Arial"/>
          <w:b/>
          <w:bCs/>
          <w:color w:val="FFFFFF"/>
          <w:sz w:val="27"/>
          <w:szCs w:val="27"/>
          <w:shd w:val="clear" w:color="auto" w:fill="6699CC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27"/>
          <w:szCs w:val="27"/>
          <w:shd w:val="clear" w:color="auto" w:fill="6699CC"/>
        </w:rPr>
        <w:t>Hierarchy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182"/>
        <w:gridCol w:w="5788"/>
        <w:gridCol w:w="51"/>
      </w:tblGrid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Kingdom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Animalia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 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Animal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animaux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animals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Subkingdom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Bilateria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Infrakingdom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Deuterostomia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Phylum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Chordata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 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cordés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cordado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chordates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Subphylum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Vertebrata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 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vertebrado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vertébrés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vertebrates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Infraphylum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Gnathostomata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Superclass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Tetrapoda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Class</w:t>
            </w:r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Mammalia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Linnaeus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1758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mammifères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mamífero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mammals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Subclass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Theria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Parker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Haswell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, 1897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Infraclass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Eutheria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Gill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, 1872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Order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Artiodactyla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Owen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1848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artiodactyls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porco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mato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veado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cloven-hoofed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ungulates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even-toed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ungulates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Family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Bovidae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Gray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1821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antelopes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cattle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goats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sheep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bovids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Subfamily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Bovinae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Gray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, 1821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Genus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Bubalus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 C. H. Smith, 1827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buffalos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Species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5A67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" w:history="1"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Bubalus</w:t>
              </w:r>
              <w:proofErr w:type="spellEnd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 xml:space="preserve"> </w:t>
              </w:r>
              <w:proofErr w:type="spellStart"/>
              <w:r w:rsidR="007960F4">
                <w:rPr>
                  <w:rStyle w:val="Kpr"/>
                  <w:rFonts w:ascii="Arial" w:hAnsi="Arial" w:cs="Arial"/>
                  <w:color w:val="0000CC"/>
                  <w:sz w:val="18"/>
                  <w:szCs w:val="18"/>
                </w:rPr>
                <w:t>bubalis</w:t>
              </w:r>
              <w:proofErr w:type="spellEnd"/>
            </w:hyperlink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 (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Linnaeus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1758) –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feral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domestic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60F4"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  <w:proofErr w:type="spellEnd"/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960F4" w:rsidTr="007960F4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pct"/>
            <w:shd w:val="clear" w:color="auto" w:fill="FFFFFF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                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Subspecies</w:t>
            </w:r>
            <w:proofErr w:type="spellEnd"/>
          </w:p>
        </w:tc>
        <w:tc>
          <w:tcPr>
            <w:tcW w:w="3550" w:type="pct"/>
            <w:shd w:val="clear" w:color="auto" w:fill="EFF4FA"/>
            <w:hideMark/>
          </w:tcPr>
          <w:p w:rsidR="007960F4" w:rsidRDefault="007960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Bubalus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bubalis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arnee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Kerr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1792)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Indian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buffalo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arni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60F4" w:rsidRDefault="007960F4">
            <w:pPr>
              <w:rPr>
                <w:sz w:val="20"/>
                <w:szCs w:val="20"/>
              </w:rPr>
            </w:pPr>
          </w:p>
        </w:tc>
      </w:tr>
    </w:tbl>
    <w:p w:rsidR="00E0276E" w:rsidRDefault="00E0276E"/>
    <w:sectPr w:rsidR="00E0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C18C4"/>
    <w:multiLevelType w:val="multilevel"/>
    <w:tmpl w:val="8D9A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7"/>
    <w:rsid w:val="005A6755"/>
    <w:rsid w:val="007701F7"/>
    <w:rsid w:val="007960F4"/>
    <w:rsid w:val="00E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D98F-EFF6-4ED0-B323-A0B8E4D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70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701F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7701F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701F7"/>
  </w:style>
  <w:style w:type="paragraph" w:styleId="NormalWeb">
    <w:name w:val="Normal (Web)"/>
    <w:basedOn w:val="Normal"/>
    <w:uiPriority w:val="99"/>
    <w:unhideWhenUsed/>
    <w:rsid w:val="0077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770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105">
          <w:marLeft w:val="0"/>
          <w:marRight w:val="0"/>
          <w:marTop w:val="0"/>
          <w:marBottom w:val="0"/>
          <w:divBdr>
            <w:top w:val="single" w:sz="36" w:space="6" w:color="B99067"/>
            <w:left w:val="single" w:sz="36" w:space="6" w:color="B99067"/>
            <w:bottom w:val="single" w:sz="36" w:space="6" w:color="B99067"/>
            <w:right w:val="single" w:sz="36" w:space="6" w:color="B99067"/>
          </w:divBdr>
          <w:divsChild>
            <w:div w:id="19148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295">
          <w:marLeft w:val="0"/>
          <w:marRight w:val="0"/>
          <w:marTop w:val="0"/>
          <w:marBottom w:val="0"/>
          <w:divBdr>
            <w:top w:val="single" w:sz="36" w:space="0" w:color="B99067"/>
            <w:left w:val="single" w:sz="36" w:space="0" w:color="B99067"/>
            <w:bottom w:val="single" w:sz="36" w:space="0" w:color="B99067"/>
            <w:right w:val="single" w:sz="36" w:space="0" w:color="B99067"/>
          </w:divBdr>
          <w:divsChild>
            <w:div w:id="1079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76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29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477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807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ungulate.com/Images/Bubalus_arnee/B_arnee444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ultimateungulate.com/Images/Bubalus_arnee/B_arnee4123.jpg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://www.itis.gov/servlet/SingleRpt/SingleRpt?search_topic=TSN&amp;search_value=180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ltimateungulate.com/Cetartiodactyla.html" TargetMode="External"/><Relationship Id="rId34" Type="http://schemas.openxmlformats.org/officeDocument/2006/relationships/hyperlink" Target="http://www.itis.gov/servlet/SingleRpt/SingleRpt?search_topic=TSN&amp;search_value=914181" TargetMode="External"/><Relationship Id="rId42" Type="http://schemas.openxmlformats.org/officeDocument/2006/relationships/hyperlink" Target="http://www.itis.gov/servlet/SingleRpt/SingleRpt?search_topic=TSN&amp;search_value=55247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ultimateungulate.com/Images/Bubalus_arnee/B_arnee4270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ultimateungulate.com/ungulates.html" TargetMode="External"/><Relationship Id="rId33" Type="http://schemas.openxmlformats.org/officeDocument/2006/relationships/hyperlink" Target="http://www.itis.gov/servlet/SingleRpt/SingleRpt?search_topic=TSN&amp;search_value=914179" TargetMode="External"/><Relationship Id="rId38" Type="http://schemas.openxmlformats.org/officeDocument/2006/relationships/hyperlink" Target="http://www.itis.gov/servlet/SingleRpt/SingleRpt?search_topic=TSN&amp;search_value=1806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ltimateungulate.com/Images/Bubalus_arnee/B_arnee4232.jpg" TargetMode="External"/><Relationship Id="rId20" Type="http://schemas.openxmlformats.org/officeDocument/2006/relationships/hyperlink" Target="http://www.ultimateungulate.com/Artiodactyla/Bubalus_arneeReferences.html" TargetMode="External"/><Relationship Id="rId29" Type="http://schemas.openxmlformats.org/officeDocument/2006/relationships/hyperlink" Target="http://www.itis.gov/servlet/SingleRpt/SingleRpt?search_topic=TSN&amp;search_value=914154" TargetMode="External"/><Relationship Id="rId41" Type="http://schemas.openxmlformats.org/officeDocument/2006/relationships/hyperlink" Target="http://www.itis.gov/servlet/SingleRpt/SingleRpt?search_topic=TSN&amp;search_value=5523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ltimateungulate.com/links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ultimateungulate.com/Cetartiodactyla/Bovinae.html" TargetMode="External"/><Relationship Id="rId32" Type="http://schemas.openxmlformats.org/officeDocument/2006/relationships/hyperlink" Target="http://www.itis.gov/servlet/SingleRpt/SingleRpt?search_topic=TSN&amp;search_value=331030" TargetMode="External"/><Relationship Id="rId37" Type="http://schemas.openxmlformats.org/officeDocument/2006/relationships/hyperlink" Target="http://www.itis.gov/servlet/SingleRpt/SingleRpt?search_topic=TSN&amp;search_value=179925" TargetMode="External"/><Relationship Id="rId40" Type="http://schemas.openxmlformats.org/officeDocument/2006/relationships/hyperlink" Target="http://www.itis.gov/servlet/SingleRpt/SingleRpt?search_topic=TSN&amp;search_value=552332" TargetMode="External"/><Relationship Id="rId5" Type="http://schemas.openxmlformats.org/officeDocument/2006/relationships/hyperlink" Target="http://www.ultimateungulate.com/index.html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ultimateungulate.com/Cetartiodactyla/Bovidae.html" TargetMode="External"/><Relationship Id="rId28" Type="http://schemas.openxmlformats.org/officeDocument/2006/relationships/hyperlink" Target="http://www.itis.gov/servlet/SingleRpt/SingleRpt?search_topic=TSN&amp;search_value=202423" TargetMode="External"/><Relationship Id="rId36" Type="http://schemas.openxmlformats.org/officeDocument/2006/relationships/hyperlink" Target="http://www.itis.gov/servlet/SingleRpt/SingleRpt?search_topic=TSN&amp;search_value=179916" TargetMode="External"/><Relationship Id="rId10" Type="http://schemas.openxmlformats.org/officeDocument/2006/relationships/hyperlink" Target="http://www.ultimateungulate.com/Images/Bubalus_arnee/B_arnee4082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www.itis.gov/servlet/SingleRpt/SingleRpt?search_topic=TSN&amp;search_value=15885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ltimateungulate.com/Images/Bubalus_arnee/B_arnee4145.jpg" TargetMode="External"/><Relationship Id="rId22" Type="http://schemas.openxmlformats.org/officeDocument/2006/relationships/hyperlink" Target="http://www.ultimateungulate.com/Cetartiodactyla/Ruminantia.html" TargetMode="External"/><Relationship Id="rId27" Type="http://schemas.openxmlformats.org/officeDocument/2006/relationships/hyperlink" Target="http://www.ultimateungulate.com/Artiodactyla/Bubalus_arneeReferences.html" TargetMode="External"/><Relationship Id="rId30" Type="http://schemas.openxmlformats.org/officeDocument/2006/relationships/hyperlink" Target="http://www.itis.gov/servlet/SingleRpt/SingleRpt?search_topic=TSN&amp;search_value=914156" TargetMode="External"/><Relationship Id="rId35" Type="http://schemas.openxmlformats.org/officeDocument/2006/relationships/hyperlink" Target="http://www.itis.gov/servlet/SingleRpt/SingleRpt?search_topic=TSN&amp;search_value=17991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İST MANDA BİRLİĞİ</dc:creator>
  <cp:keywords/>
  <dc:description/>
  <cp:lastModifiedBy>İST MANDA BİRLİĞİ</cp:lastModifiedBy>
  <cp:revision>3</cp:revision>
  <dcterms:created xsi:type="dcterms:W3CDTF">2014-11-13T22:35:00Z</dcterms:created>
  <dcterms:modified xsi:type="dcterms:W3CDTF">2014-11-13T22:55:00Z</dcterms:modified>
</cp:coreProperties>
</file>